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89B1B">
      <w:pPr>
        <w:widowControl/>
        <w:spacing w:line="540" w:lineRule="atLeast"/>
        <w:jc w:val="center"/>
        <w:outlineLvl w:val="1"/>
        <w:rPr>
          <w:rFonts w:ascii="仿宋" w:hAnsi="仿宋" w:eastAsia="仿宋" w:cs="宋体"/>
          <w:b/>
          <w:bCs/>
          <w:color w:val="333333"/>
          <w:kern w:val="0"/>
          <w:sz w:val="36"/>
          <w:szCs w:val="36"/>
        </w:rPr>
      </w:pPr>
      <w:r>
        <w:rPr>
          <w:rFonts w:hint="eastAsia" w:ascii="仿宋" w:hAnsi="仿宋" w:eastAsia="仿宋" w:cs="宋体"/>
          <w:b/>
          <w:bCs/>
          <w:color w:val="333333"/>
          <w:kern w:val="0"/>
          <w:sz w:val="36"/>
          <w:szCs w:val="36"/>
        </w:rPr>
        <w:t>南昌航空大学资产公司项目应答报名登记表</w:t>
      </w:r>
    </w:p>
    <w:p w14:paraId="77078A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14:paraId="6E7AEE2D">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14:paraId="72B4739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投标保证金后，无正当理由不按时提交比选响应文件，并且在提交比选响应文件截止时间三个工作日前未以书面形式告知比选人的，比选人将视其为恶意放弃，由南航资产公司予以记实。对产生重大影响的，将其列入不良记录名单，在一至三年内禁止参加昌航资产公司各类招租活动，并予以通报。</w:t>
      </w:r>
    </w:p>
    <w:p w14:paraId="2E587B87">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14:paraId="1C2D91F0">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8292" w:type="dxa"/>
        <w:jc w:val="center"/>
        <w:tblLayout w:type="autofit"/>
        <w:tblCellMar>
          <w:top w:w="15" w:type="dxa"/>
          <w:left w:w="15" w:type="dxa"/>
          <w:bottom w:w="15" w:type="dxa"/>
          <w:right w:w="15" w:type="dxa"/>
        </w:tblCellMar>
      </w:tblPr>
      <w:tblGrid>
        <w:gridCol w:w="1889"/>
        <w:gridCol w:w="1171"/>
        <w:gridCol w:w="1166"/>
        <w:gridCol w:w="1153"/>
        <w:gridCol w:w="1306"/>
        <w:gridCol w:w="1607"/>
      </w:tblGrid>
      <w:tr w14:paraId="09893A56">
        <w:tblPrEx>
          <w:tblCellMar>
            <w:top w:w="15" w:type="dxa"/>
            <w:left w:w="15" w:type="dxa"/>
            <w:bottom w:w="15" w:type="dxa"/>
            <w:right w:w="15" w:type="dxa"/>
          </w:tblCellMar>
        </w:tblPrEx>
        <w:trPr>
          <w:trHeight w:val="833" w:hRule="atLeast"/>
          <w:jc w:val="center"/>
        </w:trPr>
        <w:tc>
          <w:tcPr>
            <w:tcW w:w="188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4293AF8">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Cs w:val="21"/>
              </w:rPr>
              <w:t>所报项目名称</w:t>
            </w:r>
          </w:p>
        </w:tc>
        <w:tc>
          <w:tcPr>
            <w:tcW w:w="6403"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60BDBD94">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南昌航空大学资产公司招商项目</w:t>
            </w:r>
          </w:p>
        </w:tc>
      </w:tr>
      <w:tr w14:paraId="4F52C93F">
        <w:tblPrEx>
          <w:tblCellMar>
            <w:top w:w="15" w:type="dxa"/>
            <w:left w:w="15" w:type="dxa"/>
            <w:bottom w:w="15" w:type="dxa"/>
            <w:right w:w="15" w:type="dxa"/>
          </w:tblCellMar>
        </w:tblPrEx>
        <w:trPr>
          <w:trHeight w:val="841" w:hRule="atLeast"/>
          <w:jc w:val="center"/>
        </w:trPr>
        <w:tc>
          <w:tcPr>
            <w:tcW w:w="1889"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266E335">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Cs w:val="21"/>
              </w:rPr>
              <w:t>所报项目期属</w:t>
            </w:r>
          </w:p>
        </w:tc>
        <w:tc>
          <w:tcPr>
            <w:tcW w:w="3490"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A9FD8FC">
            <w:pPr>
              <w:widowControl/>
              <w:spacing w:line="480" w:lineRule="atLeas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2025年7月</w:t>
            </w:r>
          </w:p>
        </w:tc>
        <w:tc>
          <w:tcPr>
            <w:tcW w:w="130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71E0D580">
            <w:pPr>
              <w:widowControl/>
              <w:spacing w:line="480" w:lineRule="atLeas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所报招商</w:t>
            </w:r>
            <w:r>
              <w:rPr>
                <w:rFonts w:hint="eastAsia" w:ascii="宋体" w:hAnsi="宋体" w:eastAsia="宋体" w:cs="宋体"/>
                <w:kern w:val="0"/>
                <w:sz w:val="24"/>
                <w:szCs w:val="24"/>
                <w:lang w:val="en-US" w:eastAsia="zh-CN"/>
              </w:rPr>
              <w:t>项目业态</w:t>
            </w:r>
          </w:p>
        </w:tc>
        <w:tc>
          <w:tcPr>
            <w:tcW w:w="160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7DDBA1D4">
            <w:pPr>
              <w:widowControl/>
              <w:spacing w:line="540" w:lineRule="atLeast"/>
              <w:jc w:val="center"/>
              <w:rPr>
                <w:rFonts w:hint="eastAsia" w:ascii="宋体" w:hAnsi="宋体" w:eastAsia="宋体" w:cs="宋体"/>
                <w:kern w:val="0"/>
                <w:sz w:val="24"/>
                <w:szCs w:val="24"/>
              </w:rPr>
            </w:pPr>
          </w:p>
        </w:tc>
      </w:tr>
      <w:tr w14:paraId="47566A7B">
        <w:tblPrEx>
          <w:tblCellMar>
            <w:top w:w="15" w:type="dxa"/>
            <w:left w:w="15" w:type="dxa"/>
            <w:bottom w:w="15" w:type="dxa"/>
            <w:right w:w="15" w:type="dxa"/>
          </w:tblCellMar>
        </w:tblPrEx>
        <w:trPr>
          <w:trHeight w:val="653" w:hRule="atLeast"/>
          <w:jc w:val="center"/>
        </w:trPr>
        <w:tc>
          <w:tcPr>
            <w:tcW w:w="1889"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B5F902E">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公司（单位）名称</w:t>
            </w:r>
          </w:p>
        </w:tc>
        <w:tc>
          <w:tcPr>
            <w:tcW w:w="6403"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036EE67F">
            <w:pPr>
              <w:widowControl/>
              <w:spacing w:line="540" w:lineRule="atLeast"/>
              <w:jc w:val="center"/>
              <w:rPr>
                <w:rFonts w:hint="eastAsia" w:ascii="宋体" w:hAnsi="宋体" w:eastAsia="宋体" w:cs="宋体"/>
                <w:kern w:val="0"/>
                <w:sz w:val="24"/>
                <w:szCs w:val="24"/>
              </w:rPr>
            </w:pPr>
          </w:p>
        </w:tc>
      </w:tr>
      <w:tr w14:paraId="331617D6">
        <w:tblPrEx>
          <w:tblCellMar>
            <w:top w:w="15" w:type="dxa"/>
            <w:left w:w="15" w:type="dxa"/>
            <w:bottom w:w="15" w:type="dxa"/>
            <w:right w:w="15" w:type="dxa"/>
          </w:tblCellMar>
        </w:tblPrEx>
        <w:trPr>
          <w:trHeight w:val="833" w:hRule="atLeast"/>
          <w:jc w:val="center"/>
        </w:trPr>
        <w:tc>
          <w:tcPr>
            <w:tcW w:w="1889"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BCA60B">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法人代表</w:t>
            </w:r>
          </w:p>
        </w:tc>
        <w:tc>
          <w:tcPr>
            <w:tcW w:w="1171"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19E7F6B0">
            <w:pPr>
              <w:widowControl/>
              <w:spacing w:line="540" w:lineRule="atLeast"/>
              <w:jc w:val="center"/>
              <w:rPr>
                <w:rFonts w:hint="eastAsia" w:ascii="宋体" w:hAnsi="宋体" w:eastAsia="宋体" w:cs="宋体"/>
                <w:kern w:val="0"/>
                <w:sz w:val="24"/>
                <w:szCs w:val="24"/>
              </w:rPr>
            </w:pPr>
          </w:p>
        </w:tc>
        <w:tc>
          <w:tcPr>
            <w:tcW w:w="1166" w:type="dxa"/>
            <w:vMerge w:val="restart"/>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4DF89A64">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153" w:type="dxa"/>
            <w:vMerge w:val="restart"/>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5445D4D7">
            <w:pPr>
              <w:widowControl/>
              <w:spacing w:line="540" w:lineRule="atLeast"/>
              <w:jc w:val="center"/>
              <w:rPr>
                <w:rFonts w:hint="eastAsia" w:ascii="宋体" w:hAnsi="宋体" w:eastAsia="宋体" w:cs="宋体"/>
                <w:kern w:val="0"/>
                <w:sz w:val="24"/>
                <w:szCs w:val="24"/>
              </w:rPr>
            </w:pPr>
          </w:p>
        </w:tc>
        <w:tc>
          <w:tcPr>
            <w:tcW w:w="1306"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4633E47E">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1607"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55053425">
            <w:pPr>
              <w:widowControl/>
              <w:spacing w:line="540" w:lineRule="atLeast"/>
              <w:jc w:val="center"/>
              <w:rPr>
                <w:rFonts w:hint="eastAsia" w:ascii="宋体" w:hAnsi="宋体" w:eastAsia="宋体" w:cs="宋体"/>
                <w:kern w:val="0"/>
                <w:sz w:val="24"/>
                <w:szCs w:val="24"/>
              </w:rPr>
            </w:pPr>
          </w:p>
        </w:tc>
      </w:tr>
      <w:tr w14:paraId="7AEA382A">
        <w:tblPrEx>
          <w:tblCellMar>
            <w:top w:w="15" w:type="dxa"/>
            <w:left w:w="15" w:type="dxa"/>
            <w:bottom w:w="15" w:type="dxa"/>
            <w:right w:w="15" w:type="dxa"/>
          </w:tblCellMar>
        </w:tblPrEx>
        <w:trPr>
          <w:trHeight w:val="983" w:hRule="atLeast"/>
          <w:jc w:val="center"/>
        </w:trPr>
        <w:tc>
          <w:tcPr>
            <w:tcW w:w="1889"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F6F6036">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报名经办人</w:t>
            </w:r>
          </w:p>
        </w:tc>
        <w:tc>
          <w:tcPr>
            <w:tcW w:w="1171"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215CFF45">
            <w:pPr>
              <w:widowControl/>
              <w:spacing w:line="540" w:lineRule="atLeast"/>
              <w:jc w:val="center"/>
              <w:rPr>
                <w:rFonts w:hint="eastAsia" w:ascii="宋体" w:hAnsi="宋体" w:eastAsia="宋体" w:cs="宋体"/>
                <w:kern w:val="0"/>
                <w:sz w:val="24"/>
                <w:szCs w:val="24"/>
              </w:rPr>
            </w:pPr>
          </w:p>
        </w:tc>
        <w:tc>
          <w:tcPr>
            <w:tcW w:w="1166" w:type="dxa"/>
            <w:vMerge w:val="continue"/>
            <w:tcBorders>
              <w:top w:val="single" w:color="000000" w:sz="6" w:space="0"/>
              <w:left w:val="single" w:color="000000" w:sz="6" w:space="0"/>
              <w:bottom w:val="single" w:color="000000" w:sz="6" w:space="0"/>
              <w:right w:val="single" w:color="auto" w:sz="6" w:space="0"/>
            </w:tcBorders>
            <w:vAlign w:val="center"/>
          </w:tcPr>
          <w:p w14:paraId="04098BE3">
            <w:pPr>
              <w:widowControl/>
              <w:jc w:val="left"/>
              <w:rPr>
                <w:rFonts w:ascii="宋体" w:hAnsi="宋体" w:eastAsia="宋体" w:cs="宋体"/>
                <w:kern w:val="0"/>
                <w:sz w:val="24"/>
                <w:szCs w:val="24"/>
              </w:rPr>
            </w:pPr>
          </w:p>
        </w:tc>
        <w:tc>
          <w:tcPr>
            <w:tcW w:w="1153" w:type="dxa"/>
            <w:vMerge w:val="continue"/>
            <w:tcBorders>
              <w:top w:val="single" w:color="000000" w:sz="6" w:space="0"/>
              <w:left w:val="nil"/>
              <w:bottom w:val="single" w:color="000000" w:sz="6" w:space="0"/>
              <w:right w:val="single" w:color="auto" w:sz="6" w:space="0"/>
            </w:tcBorders>
            <w:vAlign w:val="center"/>
          </w:tcPr>
          <w:p w14:paraId="2FD2DDC5">
            <w:pPr>
              <w:widowControl/>
              <w:jc w:val="left"/>
              <w:rPr>
                <w:rFonts w:ascii="宋体" w:hAnsi="宋体" w:eastAsia="宋体" w:cs="宋体"/>
                <w:kern w:val="0"/>
                <w:sz w:val="24"/>
                <w:szCs w:val="24"/>
              </w:rPr>
            </w:pPr>
          </w:p>
        </w:tc>
        <w:tc>
          <w:tcPr>
            <w:tcW w:w="1306" w:type="dxa"/>
            <w:tcBorders>
              <w:top w:val="nil"/>
              <w:left w:val="nil"/>
              <w:bottom w:val="single" w:color="000000" w:sz="6" w:space="0"/>
              <w:right w:val="single" w:color="auto" w:sz="6" w:space="0"/>
            </w:tcBorders>
            <w:tcMar>
              <w:top w:w="0" w:type="dxa"/>
              <w:left w:w="105" w:type="dxa"/>
              <w:bottom w:w="0" w:type="dxa"/>
              <w:right w:w="105" w:type="dxa"/>
            </w:tcMar>
          </w:tcPr>
          <w:p w14:paraId="46F732E3">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1607" w:type="dxa"/>
            <w:tcBorders>
              <w:top w:val="nil"/>
              <w:left w:val="nil"/>
              <w:bottom w:val="single" w:color="000000" w:sz="6" w:space="0"/>
              <w:right w:val="single" w:color="000000" w:sz="6" w:space="0"/>
            </w:tcBorders>
            <w:tcMar>
              <w:top w:w="0" w:type="dxa"/>
              <w:left w:w="105" w:type="dxa"/>
              <w:bottom w:w="0" w:type="dxa"/>
              <w:right w:w="105" w:type="dxa"/>
            </w:tcMar>
          </w:tcPr>
          <w:p w14:paraId="37599B65">
            <w:pPr>
              <w:widowControl/>
              <w:spacing w:line="540" w:lineRule="atLeast"/>
              <w:jc w:val="center"/>
              <w:rPr>
                <w:rFonts w:hint="eastAsia" w:ascii="宋体" w:hAnsi="宋体" w:eastAsia="宋体" w:cs="宋体"/>
                <w:kern w:val="0"/>
                <w:sz w:val="24"/>
                <w:szCs w:val="24"/>
              </w:rPr>
            </w:pPr>
          </w:p>
        </w:tc>
      </w:tr>
      <w:tr w14:paraId="4B0DA2C6">
        <w:tblPrEx>
          <w:tblCellMar>
            <w:top w:w="15" w:type="dxa"/>
            <w:left w:w="15" w:type="dxa"/>
            <w:bottom w:w="15" w:type="dxa"/>
            <w:right w:w="15" w:type="dxa"/>
          </w:tblCellMar>
        </w:tblPrEx>
        <w:trPr>
          <w:trHeight w:val="1397" w:hRule="atLeast"/>
          <w:jc w:val="center"/>
        </w:trPr>
        <w:tc>
          <w:tcPr>
            <w:tcW w:w="1889"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B11C028">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未中选保证金退还账号</w:t>
            </w:r>
          </w:p>
        </w:tc>
        <w:tc>
          <w:tcPr>
            <w:tcW w:w="2337"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B97DE79">
            <w:pPr>
              <w:widowControl/>
              <w:spacing w:line="540" w:lineRule="atLeast"/>
              <w:jc w:val="center"/>
              <w:rPr>
                <w:rFonts w:hint="eastAsia" w:ascii="宋体" w:hAnsi="宋体" w:eastAsia="宋体" w:cs="宋体"/>
                <w:kern w:val="0"/>
                <w:sz w:val="24"/>
                <w:szCs w:val="24"/>
              </w:rPr>
            </w:pPr>
          </w:p>
        </w:tc>
        <w:tc>
          <w:tcPr>
            <w:tcW w:w="115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C43AFC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291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37753978">
            <w:pPr>
              <w:widowControl/>
              <w:spacing w:line="540" w:lineRule="atLeast"/>
              <w:jc w:val="center"/>
              <w:rPr>
                <w:rFonts w:hint="eastAsia" w:ascii="宋体" w:hAnsi="宋体" w:eastAsia="宋体" w:cs="宋体"/>
                <w:kern w:val="0"/>
                <w:sz w:val="24"/>
                <w:szCs w:val="24"/>
              </w:rPr>
            </w:pPr>
          </w:p>
        </w:tc>
      </w:tr>
    </w:tbl>
    <w:p w14:paraId="2714324A">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7CC1A3E7">
      <w:pPr>
        <w:widowControl/>
        <w:spacing w:line="480" w:lineRule="atLeast"/>
        <w:ind w:firstLine="420"/>
        <w:jc w:val="left"/>
      </w:pPr>
      <w:bookmarkStart w:id="0" w:name="_GoBack"/>
      <w:bookmarkEnd w:id="0"/>
      <w:r>
        <w:rPr>
          <w:rFonts w:hint="eastAsia" w:ascii="宋体" w:hAnsi="宋体" w:eastAsia="宋体" w:cs="宋体"/>
          <w:color w:val="333333"/>
          <w:kern w:val="0"/>
          <w:sz w:val="23"/>
          <w:szCs w:val="23"/>
        </w:rPr>
        <w:t>投标单位（盖章）：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xMjYwZWIyOTg3MDAyYzEzNmY4ZjZmYmRiNDBiNGEifQ=="/>
  </w:docVars>
  <w:rsids>
    <w:rsidRoot w:val="009E7C10"/>
    <w:rsid w:val="00157EE7"/>
    <w:rsid w:val="001A695B"/>
    <w:rsid w:val="009E7C10"/>
    <w:rsid w:val="00E50674"/>
    <w:rsid w:val="00F60318"/>
    <w:rsid w:val="084778CA"/>
    <w:rsid w:val="0DFF3CAC"/>
    <w:rsid w:val="32E66B95"/>
    <w:rsid w:val="542F6923"/>
    <w:rsid w:val="78C30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BD0C3-7A59-4CA8-B31D-420964646FEB}">
  <ds:schemaRefs/>
</ds:datastoreItem>
</file>

<file path=docProps/app.xml><?xml version="1.0" encoding="utf-8"?>
<Properties xmlns="http://schemas.openxmlformats.org/officeDocument/2006/extended-properties" xmlns:vt="http://schemas.openxmlformats.org/officeDocument/2006/docPropsVTypes">
  <Template>Normal</Template>
  <Pages>1</Pages>
  <Words>514</Words>
  <Characters>519</Characters>
  <Lines>3</Lines>
  <Paragraphs>1</Paragraphs>
  <TotalTime>3</TotalTime>
  <ScaleCrop>false</ScaleCrop>
  <LinksUpToDate>false</LinksUpToDate>
  <CharactersWithSpaces>527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2023-04-04T08:45:00Z</dcterms:created>
  <dc:creator>Lenovo</dc:creator>
  <cp:lastModifiedBy>Iverson_liu</cp:lastModifiedBy>
  <dcterms:modified xsi:type="dcterms:W3CDTF">2025-07-01T01:31:16Z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BBB81875015A4A738223C0EFA0D3BD9D_13</vt:lpwstr>
  </property>
  <property fmtid="{D5CDD505-2E9C-101B-9397-08002B2CF9AE}" pid="4" name="KSOTemplateDocerSaveRecord">
    <vt:lpwstr>eyJoZGlkIjoiOTAyMjI3NzZhMGU1YmUzMDg0ZDFiN2RhYmZmMjg3OTMiLCJ1c2VySWQiOiI0NTI2MjU4ODMifQ==</vt:lpwstr>
  </property>
</Properties>
</file>