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南昌航空大学自营食堂档口招商报名登记表</w:t>
      </w:r>
    </w:p>
    <w:bookmarkEnd w:id="0"/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加盟者报名须知：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加盟者须严格遵守国家相关法律法规及招商文件的要求。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加盟者在接受招商邀约（公告）办理报名且缴纳诚信加盟保证金后，无正当理由不按时提交比选响应文件的，比选人将视其为恶意放弃；对产生重大影响的，将其列入不良记录名单，在一至三年内禁止参加本公司各类招租、招商活动，并予以通报。</w:t>
      </w:r>
    </w:p>
    <w:tbl>
      <w:tblPr>
        <w:tblStyle w:val="3"/>
        <w:tblW w:w="840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2267"/>
        <w:gridCol w:w="2168"/>
        <w:gridCol w:w="2169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4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南昌航空大学自营食堂档口招商报名表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项目招商时间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6年3月份</w:t>
            </w:r>
          </w:p>
        </w:tc>
        <w:tc>
          <w:tcPr>
            <w:tcW w:w="21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所报招商项目编号</w:t>
            </w:r>
          </w:p>
        </w:tc>
        <w:tc>
          <w:tcPr>
            <w:tcW w:w="21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拟经营项目类型（品牌名称）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报名企业名称或个人姓名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未中选保证金退还账号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开户行名称及账号户名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1E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74A94">
            <w:pPr>
              <w:pStyle w:val="2"/>
              <w:widowControl/>
              <w:shd w:val="clear" w:color="auto" w:fill="FFFFFF"/>
              <w:spacing w:before="150" w:beforeAutospacing="0" w:after="150" w:afterAutospacing="0" w:line="340" w:lineRule="atLeas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为防止校内食堂档口业态品种重复，形成恶意竞争，招商单位有权对各加盟者经营品种或经营范围进行部分调整。如中选，加盟者是否愿意无条件服从经营品种（范围）调整。</w:t>
            </w:r>
            <w:r>
              <w:rPr>
                <w:rFonts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</w:rPr>
              <w:t>“是”或“否”）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02D3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02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379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近两年从业（高校餐饮服务）经历</w:t>
            </w:r>
          </w:p>
        </w:tc>
        <w:tc>
          <w:tcPr>
            <w:tcW w:w="66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1383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(请填写近2年从事饮食经营工作经历，重点是否有在高校从事档口经营的经历以及目前经营状况，具体说明经营地点、商铺（档口）名称、经营品种等</w:t>
            </w:r>
            <w:r>
              <w:rPr>
                <w:rFonts w:ascii="宋体" w:hAnsi="宋体" w:eastAsia="宋体" w:cs="宋体"/>
                <w:kern w:val="0"/>
                <w:szCs w:val="21"/>
              </w:rPr>
              <w:t>)</w:t>
            </w:r>
          </w:p>
          <w:p w14:paraId="14B6E36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9B6834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84E5427">
            <w:pPr>
              <w:widowControl/>
              <w:spacing w:line="48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手写签字（企业盖章）：</w:t>
            </w:r>
          </w:p>
        </w:tc>
      </w:tr>
    </w:tbl>
    <w:p w14:paraId="2445432D">
      <w:pPr>
        <w:widowControl/>
        <w:ind w:firstLine="420"/>
        <w:jc w:val="left"/>
      </w:pPr>
    </w:p>
    <w:p w14:paraId="77897F93">
      <w:pPr>
        <w:widowControl/>
        <w:spacing w:line="360" w:lineRule="auto"/>
        <w:ind w:firstLine="420"/>
        <w:jc w:val="left"/>
      </w:pPr>
      <w:r>
        <w:rPr>
          <w:rFonts w:hint="eastAsia"/>
        </w:rPr>
        <w:t>说明：1.填报所报档口时要明确填写项目招商编号，一旦填写不可更改；</w:t>
      </w:r>
    </w:p>
    <w:p w14:paraId="56E6CD49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2.保证金退款账号应详细填写至开户行支行；</w:t>
      </w:r>
    </w:p>
    <w:p w14:paraId="1392DA34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3.如内容较多、表格不够填写，请自行添加格数。</w:t>
      </w:r>
    </w:p>
    <w:p w14:paraId="34D63F74"/>
    <w:sectPr>
      <w:pgSz w:w="11906" w:h="16838"/>
      <w:pgMar w:top="8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17BE"/>
    <w:rsid w:val="071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2026-03-20T03:08:00Z</dcterms:created>
  <dc:creator>熊丽萍</dc:creator>
  <cp:lastModifiedBy>熊丽萍</cp:lastModifiedBy>
  <dcterms:modified xsi:type="dcterms:W3CDTF">2026-03-20T03:09:52Z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1E9D6E5CCF2341E3AE17EC547778EEEF_11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